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C87DDB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8684748" r:id="rId8"/>
        </w:object>
      </w:r>
      <w:r w:rsidR="00AB315C">
        <w:rPr>
          <w:spacing w:val="30"/>
          <w:szCs w:val="28"/>
        </w:rPr>
        <w:t>МИНИСТЕРСТВО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Pr="007D6318">
        <w:rPr>
          <w:rFonts w:ascii="Times New Roman" w:hAnsi="Times New Roman"/>
          <w:szCs w:val="28"/>
        </w:rPr>
        <w:t xml:space="preserve"> </w:t>
      </w:r>
      <w:r w:rsidR="00A245D0">
        <w:rPr>
          <w:rFonts w:ascii="Times New Roman" w:hAnsi="Times New Roman"/>
          <w:szCs w:val="28"/>
        </w:rPr>
        <w:t xml:space="preserve">                        </w:t>
      </w:r>
      <w:r w:rsidRPr="007D6318">
        <w:rPr>
          <w:rFonts w:ascii="Times New Roman" w:hAnsi="Times New Roman"/>
          <w:szCs w:val="28"/>
        </w:rPr>
        <w:t>№ __________</w:t>
      </w:r>
    </w:p>
    <w:p w:rsidR="002D5771" w:rsidRDefault="003D351D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2D5771"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A72397" w:rsidRPr="00A72397" w:rsidRDefault="00A72397" w:rsidP="00543D0F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67530A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544AE3" w:rsidRDefault="0067530A" w:rsidP="00ED7B0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 w:rsidR="00DC054D">
        <w:rPr>
          <w:b/>
          <w:sz w:val="28"/>
          <w:szCs w:val="28"/>
        </w:rPr>
        <w:t>5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 xml:space="preserve"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</w:t>
      </w:r>
    </w:p>
    <w:p w:rsidR="00021E2C" w:rsidRDefault="00021E2C" w:rsidP="00ED7B0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цветных металлов</w:t>
      </w:r>
    </w:p>
    <w:p w:rsidR="00F96FFB" w:rsidRDefault="00F96FFB"/>
    <w:p w:rsidR="00FD48EE" w:rsidRDefault="00FD48EE"/>
    <w:p w:rsidR="00D426CB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9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</w:t>
      </w:r>
      <w:r w:rsidR="00F3282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67530A"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 xml:space="preserve">постановлением </w:t>
      </w:r>
      <w:r w:rsidR="00C91D7F">
        <w:rPr>
          <w:sz w:val="28"/>
          <w:szCs w:val="28"/>
        </w:rPr>
        <w:t>П</w:t>
      </w:r>
      <w:r w:rsidRPr="00F96FFB">
        <w:rPr>
          <w:sz w:val="28"/>
          <w:szCs w:val="28"/>
        </w:rPr>
        <w:t>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</w:t>
      </w:r>
      <w:r w:rsidR="00C91D7F">
        <w:rPr>
          <w:sz w:val="28"/>
          <w:szCs w:val="28"/>
        </w:rPr>
        <w:t>министерстве</w:t>
      </w:r>
      <w:r w:rsidRPr="00F96FFB">
        <w:rPr>
          <w:sz w:val="28"/>
          <w:szCs w:val="28"/>
        </w:rPr>
        <w:t xml:space="preserve">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FD4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983619" w:rsidRPr="00983619" w:rsidRDefault="00F96FFB" w:rsidP="00FD48EE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</w:t>
      </w:r>
      <w:r w:rsidR="00021E2C">
        <w:rPr>
          <w:sz w:val="28"/>
          <w:szCs w:val="28"/>
        </w:rPr>
        <w:t>няемым законом ценностям на 202</w:t>
      </w:r>
      <w:r w:rsidR="006A6759">
        <w:rPr>
          <w:sz w:val="28"/>
          <w:szCs w:val="28"/>
        </w:rPr>
        <w:t>5</w:t>
      </w:r>
      <w:r w:rsidR="0067530A" w:rsidRPr="0067530A">
        <w:rPr>
          <w:sz w:val="28"/>
          <w:szCs w:val="28"/>
        </w:rPr>
        <w:t xml:space="preserve"> год</w:t>
      </w:r>
      <w:r w:rsidR="003D0BE0">
        <w:rPr>
          <w:sz w:val="28"/>
          <w:szCs w:val="28"/>
        </w:rPr>
        <w:t xml:space="preserve"> </w:t>
      </w:r>
      <w:r w:rsidR="00021E2C" w:rsidRPr="00021E2C">
        <w:rPr>
          <w:sz w:val="28"/>
          <w:szCs w:val="28"/>
        </w:rPr>
        <w:t xml:space="preserve">по </w:t>
      </w:r>
      <w:r w:rsidR="00021E2C" w:rsidRPr="00021E2C">
        <w:rPr>
          <w:rFonts w:eastAsiaTheme="minorHAnsi"/>
          <w:bCs/>
          <w:sz w:val="28"/>
          <w:szCs w:val="28"/>
          <w:lang w:eastAsia="en-US"/>
        </w:rPr>
        <w:t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</w:t>
      </w:r>
      <w:r w:rsidR="00021E2C">
        <w:rPr>
          <w:rFonts w:eastAsiaTheme="minorHAnsi"/>
          <w:bCs/>
          <w:sz w:val="28"/>
          <w:szCs w:val="28"/>
          <w:lang w:eastAsia="en-US"/>
        </w:rPr>
        <w:t>.</w:t>
      </w:r>
    </w:p>
    <w:p w:rsidR="00A72397" w:rsidRPr="00453C6F" w:rsidRDefault="001463DB" w:rsidP="00FD4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DA4847">
        <w:rPr>
          <w:bCs/>
          <w:sz w:val="28"/>
          <w:szCs w:val="28"/>
        </w:rPr>
        <w:t xml:space="preserve">министерства </w:t>
      </w:r>
      <w:r w:rsidR="00DA4847" w:rsidRPr="00453C6F">
        <w:rPr>
          <w:bCs/>
          <w:sz w:val="28"/>
          <w:szCs w:val="28"/>
        </w:rPr>
        <w:t>имущественных</w:t>
      </w:r>
      <w:r w:rsidR="00A72397" w:rsidRPr="00453C6F">
        <w:rPr>
          <w:bCs/>
          <w:sz w:val="28"/>
          <w:szCs w:val="28"/>
        </w:rPr>
        <w:t xml:space="preserve"> и земельных отношений Воронежской области.</w:t>
      </w:r>
    </w:p>
    <w:p w:rsidR="00A72397" w:rsidRDefault="007248CF" w:rsidP="00FD48EE">
      <w:pPr>
        <w:pStyle w:val="ConsPlusNormal"/>
        <w:spacing w:line="276" w:lineRule="auto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</w:t>
      </w:r>
      <w:r w:rsidR="00DA4847">
        <w:rPr>
          <w:szCs w:val="28"/>
        </w:rPr>
        <w:t>министра</w:t>
      </w:r>
      <w:r w:rsidR="00A72397" w:rsidRPr="00C157F7">
        <w:rPr>
          <w:szCs w:val="28"/>
        </w:rPr>
        <w:t xml:space="preserve"> имущественных и земельных отношений Воронежской области </w:t>
      </w:r>
      <w:r w:rsidR="00544AE3">
        <w:rPr>
          <w:szCs w:val="28"/>
        </w:rPr>
        <w:t>Медведева А.В</w:t>
      </w:r>
      <w:r w:rsidR="00021E2C">
        <w:rPr>
          <w:szCs w:val="28"/>
        </w:rPr>
        <w:t>.</w:t>
      </w:r>
    </w:p>
    <w:p w:rsidR="00254321" w:rsidRDefault="00254321" w:rsidP="00FD48EE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7D71DD" w:rsidRDefault="007D71DD" w:rsidP="007D71D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D71DD" w:rsidRDefault="00AB315C" w:rsidP="007D71D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                               </w:t>
      </w:r>
      <w:r w:rsidR="007D71DD" w:rsidRPr="002C69ED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7D71DD">
        <w:rPr>
          <w:rFonts w:eastAsia="Calibri"/>
          <w:sz w:val="28"/>
          <w:szCs w:val="28"/>
          <w:lang w:eastAsia="en-US"/>
        </w:rPr>
        <w:t xml:space="preserve">     </w:t>
      </w:r>
      <w:r w:rsidR="007D71DD" w:rsidRPr="002C69ED">
        <w:rPr>
          <w:rFonts w:eastAsia="Calibri"/>
          <w:sz w:val="28"/>
          <w:szCs w:val="28"/>
          <w:lang w:eastAsia="en-US"/>
        </w:rPr>
        <w:t xml:space="preserve">    </w:t>
      </w:r>
      <w:r w:rsidR="007D71DD">
        <w:rPr>
          <w:rFonts w:eastAsia="Calibri"/>
          <w:sz w:val="28"/>
          <w:szCs w:val="28"/>
          <w:lang w:eastAsia="en-US"/>
        </w:rPr>
        <w:t xml:space="preserve"> </w:t>
      </w:r>
      <w:r w:rsidR="007D71DD" w:rsidRPr="002C69ED">
        <w:rPr>
          <w:rFonts w:eastAsia="Calibri"/>
          <w:sz w:val="28"/>
          <w:szCs w:val="28"/>
          <w:lang w:eastAsia="en-US"/>
        </w:rPr>
        <w:t xml:space="preserve"> </w:t>
      </w:r>
      <w:r w:rsidR="007D71DD">
        <w:rPr>
          <w:rFonts w:eastAsia="Calibri"/>
          <w:sz w:val="28"/>
          <w:szCs w:val="28"/>
          <w:lang w:eastAsia="en-US"/>
        </w:rPr>
        <w:t xml:space="preserve">          </w:t>
      </w:r>
      <w:r w:rsidR="007D71DD" w:rsidRPr="002C69ED">
        <w:rPr>
          <w:rFonts w:eastAsia="Calibri"/>
          <w:sz w:val="28"/>
          <w:szCs w:val="28"/>
          <w:lang w:eastAsia="en-US"/>
        </w:rPr>
        <w:t xml:space="preserve"> </w:t>
      </w:r>
      <w:r w:rsidR="00722CA0">
        <w:rPr>
          <w:rFonts w:eastAsia="Calibri"/>
          <w:sz w:val="28"/>
          <w:szCs w:val="28"/>
          <w:lang w:eastAsia="en-US"/>
        </w:rPr>
        <w:t xml:space="preserve"> </w:t>
      </w:r>
      <w:r w:rsidR="007D71DD"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 w:rsidR="007D71DD"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983619" w:rsidTr="00A01EF0">
        <w:trPr>
          <w:trHeight w:val="2406"/>
        </w:trPr>
        <w:tc>
          <w:tcPr>
            <w:tcW w:w="3808" w:type="dxa"/>
          </w:tcPr>
          <w:bookmarkEnd w:id="3"/>
          <w:p w:rsidR="00983619" w:rsidRDefault="00983619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Утверждена</w:t>
            </w:r>
          </w:p>
          <w:p w:rsidR="00983619" w:rsidRDefault="008A3279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приказом </w:t>
            </w:r>
            <w:r w:rsidR="00AB315C">
              <w:rPr>
                <w:lang w:eastAsia="en-US"/>
              </w:rPr>
              <w:t>министерства</w:t>
            </w:r>
            <w:r w:rsidR="008B2F2F">
              <w:rPr>
                <w:lang w:eastAsia="en-US"/>
              </w:rPr>
              <w:t xml:space="preserve"> имущественных</w:t>
            </w:r>
            <w:r w:rsidR="00983619">
              <w:rPr>
                <w:lang w:eastAsia="en-US"/>
              </w:rPr>
              <w:t xml:space="preserve"> и земельных </w:t>
            </w:r>
            <w:r w:rsidR="008B2F2F">
              <w:rPr>
                <w:lang w:eastAsia="en-US"/>
              </w:rPr>
              <w:t>отношений Воронежской</w:t>
            </w:r>
            <w:r w:rsidR="00983619">
              <w:rPr>
                <w:lang w:eastAsia="en-US"/>
              </w:rPr>
              <w:t xml:space="preserve"> области</w:t>
            </w:r>
          </w:p>
          <w:p w:rsidR="00983619" w:rsidRDefault="00983619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983619" w:rsidRPr="00A72397" w:rsidRDefault="00BD60C2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983619" w:rsidRPr="00A72397">
        <w:rPr>
          <w:b/>
          <w:sz w:val="28"/>
          <w:szCs w:val="28"/>
        </w:rPr>
        <w:t xml:space="preserve"> профилактики</w:t>
      </w:r>
    </w:p>
    <w:p w:rsidR="00983619" w:rsidRDefault="00983619" w:rsidP="00543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рисков причинения вреда (ущерба) охраняемым</w:t>
      </w:r>
    </w:p>
    <w:p w:rsidR="00544AE3" w:rsidRDefault="00983619" w:rsidP="00021E2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4653A2">
        <w:rPr>
          <w:b/>
          <w:sz w:val="28"/>
          <w:szCs w:val="28"/>
        </w:rPr>
        <w:t>5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021E2C" w:rsidRPr="003D0BE0">
        <w:rPr>
          <w:b/>
          <w:sz w:val="28"/>
          <w:szCs w:val="28"/>
        </w:rPr>
        <w:t xml:space="preserve">по </w:t>
      </w:r>
      <w:r w:rsidR="00021E2C">
        <w:rPr>
          <w:rFonts w:eastAsiaTheme="minorHAnsi"/>
          <w:b/>
          <w:bCs/>
          <w:sz w:val="28"/>
          <w:szCs w:val="28"/>
          <w:lang w:eastAsia="en-US"/>
        </w:rPr>
        <w:t xml:space="preserve">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</w:t>
      </w:r>
    </w:p>
    <w:p w:rsidR="00021E2C" w:rsidRDefault="00021E2C" w:rsidP="00544AE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цветных металлов</w:t>
      </w:r>
    </w:p>
    <w:p w:rsidR="00983619" w:rsidRDefault="00983619" w:rsidP="00021E2C">
      <w:pPr>
        <w:pStyle w:val="a6"/>
        <w:ind w:firstLine="708"/>
        <w:jc w:val="center"/>
        <w:rPr>
          <w:b/>
          <w:sz w:val="28"/>
          <w:szCs w:val="28"/>
        </w:rPr>
      </w:pPr>
    </w:p>
    <w:p w:rsidR="00983619" w:rsidRDefault="00983619" w:rsidP="00983619"/>
    <w:p w:rsidR="00983619" w:rsidRPr="004E3603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sub_1001"/>
      <w:r>
        <w:rPr>
          <w:sz w:val="28"/>
          <w:szCs w:val="28"/>
          <w:lang w:val="en-US"/>
        </w:rPr>
        <w:t>I</w:t>
      </w:r>
      <w:r w:rsidRPr="004E3603"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>Общие положения</w:t>
      </w:r>
    </w:p>
    <w:p w:rsidR="00983619" w:rsidRDefault="00983619" w:rsidP="00983619">
      <w:pPr>
        <w:pStyle w:val="1"/>
        <w:rPr>
          <w:sz w:val="28"/>
          <w:szCs w:val="28"/>
        </w:rPr>
      </w:pPr>
    </w:p>
    <w:p w:rsidR="00F04E6B" w:rsidRPr="00F04E6B" w:rsidRDefault="00983619" w:rsidP="00F04E6B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</w:t>
      </w:r>
      <w:r w:rsidR="004653A2">
        <w:rPr>
          <w:sz w:val="28"/>
          <w:szCs w:val="28"/>
        </w:rPr>
        <w:t>5</w:t>
      </w:r>
      <w:r w:rsidRPr="006B19E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</w:t>
      </w:r>
      <w:r w:rsidR="00AB315C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имущественных и земельных отношений Воронежской области (далее - </w:t>
      </w:r>
      <w:r w:rsidR="00AB315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 при проведении контрольных (надзорных) мероприятий при осуществлении </w:t>
      </w:r>
      <w:bookmarkStart w:id="6" w:name="sub_1012"/>
      <w:bookmarkEnd w:id="5"/>
      <w:r w:rsidR="00F04E6B" w:rsidRPr="00F04E6B">
        <w:rPr>
          <w:rFonts w:eastAsiaTheme="minorHAnsi"/>
          <w:bCs/>
          <w:sz w:val="28"/>
          <w:szCs w:val="28"/>
          <w:lang w:eastAsia="en-US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F04E6B">
        <w:rPr>
          <w:rFonts w:eastAsiaTheme="minorHAnsi"/>
          <w:bCs/>
          <w:sz w:val="28"/>
          <w:szCs w:val="28"/>
          <w:lang w:eastAsia="en-US"/>
        </w:rPr>
        <w:t>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983619" w:rsidRDefault="00983619" w:rsidP="00983619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 w:rsidR="008A3279">
        <w:rPr>
          <w:rFonts w:eastAsiaTheme="minorHAnsi"/>
          <w:bCs/>
          <w:sz w:val="28"/>
          <w:szCs w:val="28"/>
          <w:lang w:eastAsia="en-US"/>
        </w:rPr>
        <w:t>ый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8A3279">
        <w:rPr>
          <w:rFonts w:eastAsiaTheme="minorHAnsi"/>
          <w:bCs/>
          <w:sz w:val="28"/>
          <w:szCs w:val="28"/>
          <w:lang w:eastAsia="en-US"/>
        </w:rPr>
        <w:t>ь</w:t>
      </w:r>
      <w:r w:rsidR="008A3279" w:rsidRPr="00F04E6B">
        <w:rPr>
          <w:rFonts w:eastAsiaTheme="minorHAnsi"/>
          <w:bCs/>
          <w:sz w:val="28"/>
          <w:szCs w:val="28"/>
          <w:lang w:eastAsia="en-US"/>
        </w:rPr>
        <w:t xml:space="preserve"> (надзор) за деятельностью по заготовке, хранению, переработке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983619" w:rsidRDefault="00983619" w:rsidP="00983619">
      <w:pPr>
        <w:pStyle w:val="a6"/>
        <w:jc w:val="both"/>
        <w:rPr>
          <w:sz w:val="28"/>
          <w:szCs w:val="28"/>
        </w:rPr>
      </w:pPr>
    </w:p>
    <w:p w:rsidR="00983619" w:rsidRDefault="00983619" w:rsidP="0098361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="00FC1378">
        <w:rPr>
          <w:sz w:val="28"/>
          <w:szCs w:val="28"/>
        </w:rPr>
        <w:t>.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83619" w:rsidRDefault="00983619" w:rsidP="0098361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D51B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 в рамках </w:t>
      </w:r>
      <w:r w:rsidRPr="00F04E6B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лицензионн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F04E6B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F04E6B">
        <w:rPr>
          <w:rFonts w:eastAsiaTheme="minorHAnsi"/>
          <w:bCs/>
          <w:sz w:val="28"/>
          <w:szCs w:val="28"/>
          <w:lang w:eastAsia="en-US"/>
        </w:rPr>
        <w:t>) за деятельностью по заготовке, хранению, переработке и реализации лома черных металлов, цветных металлов</w:t>
      </w:r>
      <w:r>
        <w:rPr>
          <w:rFonts w:eastAsiaTheme="minorHAnsi"/>
          <w:sz w:val="28"/>
          <w:szCs w:val="28"/>
          <w:lang w:eastAsia="en-US"/>
        </w:rPr>
        <w:t xml:space="preserve">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2B3139" w:rsidRPr="001611EC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П</w:t>
      </w:r>
      <w:r w:rsidRPr="001611EC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Pr="001611E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611EC">
        <w:rPr>
          <w:sz w:val="28"/>
          <w:szCs w:val="28"/>
        </w:rPr>
        <w:t xml:space="preserve"> в контрольно-надзорной деятельности в сфере </w:t>
      </w:r>
      <w:r w:rsidRPr="002B3139">
        <w:rPr>
          <w:rFonts w:eastAsiaTheme="minorHAnsi"/>
          <w:bCs/>
          <w:sz w:val="28"/>
          <w:szCs w:val="28"/>
          <w:lang w:eastAsia="en-US"/>
        </w:rPr>
        <w:t>деятельности по заготовке, хранению, переработке и реализации лома черных металлов, цветных металлов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осуществляю</w:t>
      </w:r>
      <w:r w:rsidRPr="001611EC">
        <w:rPr>
          <w:sz w:val="28"/>
          <w:szCs w:val="28"/>
        </w:rPr>
        <w:t xml:space="preserve">тся </w:t>
      </w:r>
      <w:r>
        <w:rPr>
          <w:sz w:val="28"/>
          <w:szCs w:val="28"/>
        </w:rPr>
        <w:t>в соответствии с требованиями</w:t>
      </w:r>
      <w:r w:rsidRPr="001611EC">
        <w:rPr>
          <w:sz w:val="28"/>
          <w:szCs w:val="28"/>
        </w:rPr>
        <w:t xml:space="preserve"> </w:t>
      </w:r>
      <w:r w:rsidRPr="001611EC">
        <w:rPr>
          <w:rFonts w:eastAsiaTheme="minorHAnsi"/>
          <w:sz w:val="28"/>
          <w:szCs w:val="28"/>
          <w:lang w:eastAsia="en-US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eastAsiaTheme="minorHAnsi"/>
          <w:sz w:val="28"/>
          <w:szCs w:val="28"/>
          <w:lang w:eastAsia="en-US"/>
        </w:rPr>
        <w:t>, постановления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Pr="001611EC">
        <w:rPr>
          <w:rFonts w:eastAsiaTheme="minorHAnsi"/>
          <w:sz w:val="28"/>
          <w:szCs w:val="28"/>
          <w:lang w:eastAsia="en-US"/>
        </w:rPr>
        <w:t>.</w:t>
      </w:r>
    </w:p>
    <w:p w:rsidR="002B3139" w:rsidRDefault="002B3139" w:rsidP="002B31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</w:t>
      </w:r>
      <w:r w:rsidR="00AB315C">
        <w:rPr>
          <w:rFonts w:eastAsiaTheme="minorHAnsi"/>
          <w:sz w:val="28"/>
          <w:szCs w:val="28"/>
          <w:lang w:eastAsia="en-US"/>
        </w:rPr>
        <w:t>Министерства</w:t>
      </w:r>
      <w:r>
        <w:rPr>
          <w:rFonts w:eastAsiaTheme="minorHAnsi"/>
          <w:sz w:val="28"/>
          <w:szCs w:val="28"/>
          <w:lang w:eastAsia="en-US"/>
        </w:rPr>
        <w:t xml:space="preserve"> в 202</w:t>
      </w:r>
      <w:r w:rsidR="00D51B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2B3139" w:rsidRDefault="002B3139" w:rsidP="002B3139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 xml:space="preserve"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</w:t>
      </w:r>
      <w:r w:rsidR="001C772E">
        <w:rPr>
          <w:rFonts w:eastAsia="Calibri"/>
          <w:sz w:val="28"/>
          <w:szCs w:val="28"/>
          <w:lang w:eastAsia="en-US"/>
        </w:rPr>
        <w:t>Министерства</w:t>
      </w:r>
      <w:r w:rsidRPr="00945936">
        <w:rPr>
          <w:rFonts w:eastAsia="Calibri"/>
          <w:sz w:val="28"/>
          <w:szCs w:val="28"/>
          <w:lang w:eastAsia="en-US"/>
        </w:rPr>
        <w:t>.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1C772E">
        <w:rPr>
          <w:rFonts w:eastAsia="Calibri"/>
          <w:sz w:val="28"/>
          <w:szCs w:val="28"/>
          <w:lang w:eastAsia="en-US"/>
        </w:rPr>
        <w:t xml:space="preserve">Министерства </w:t>
      </w:r>
      <w:r w:rsidR="001C772E" w:rsidRPr="001C0041">
        <w:rPr>
          <w:rFonts w:eastAsia="Calibri"/>
          <w:sz w:val="28"/>
          <w:szCs w:val="28"/>
          <w:lang w:eastAsia="en-US"/>
        </w:rPr>
        <w:t>в</w:t>
      </w:r>
      <w:r w:rsidRPr="001C0041">
        <w:rPr>
          <w:rFonts w:eastAsia="Calibri"/>
          <w:sz w:val="28"/>
          <w:szCs w:val="28"/>
          <w:lang w:eastAsia="en-US"/>
        </w:rPr>
        <w:t xml:space="preserve"> сети «Интернет» </w:t>
      </w:r>
      <w:r w:rsidR="00942CCC">
        <w:rPr>
          <w:rFonts w:eastAsia="Calibri"/>
          <w:sz w:val="28"/>
          <w:szCs w:val="28"/>
          <w:lang w:eastAsia="en-US"/>
        </w:rPr>
        <w:t>Министерством</w:t>
      </w:r>
      <w:r w:rsidRPr="001C0041">
        <w:rPr>
          <w:rFonts w:eastAsia="Calibri"/>
          <w:sz w:val="28"/>
          <w:szCs w:val="28"/>
          <w:lang w:eastAsia="en-US"/>
        </w:rPr>
        <w:t xml:space="preserve"> </w:t>
      </w:r>
      <w:r w:rsidRPr="001C0041">
        <w:rPr>
          <w:rFonts w:eastAsiaTheme="minorHAnsi"/>
          <w:sz w:val="28"/>
          <w:szCs w:val="28"/>
          <w:lang w:eastAsia="en-US"/>
        </w:rPr>
        <w:t>размеща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и поддержива</w:t>
      </w:r>
      <w:r w:rsidR="006C4B0A">
        <w:rPr>
          <w:rFonts w:eastAsiaTheme="minorHAnsi"/>
          <w:sz w:val="28"/>
          <w:szCs w:val="28"/>
          <w:lang w:eastAsia="en-US"/>
        </w:rPr>
        <w:t>ю</w:t>
      </w:r>
      <w:r w:rsidRPr="001C0041">
        <w:rPr>
          <w:rFonts w:eastAsiaTheme="minorHAnsi"/>
          <w:sz w:val="28"/>
          <w:szCs w:val="28"/>
          <w:lang w:eastAsia="en-US"/>
        </w:rPr>
        <w:t>тся в актуальном состоянии: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тексты нормативных правовых актов, регулирующих осуществление государственного контроля </w:t>
      </w:r>
      <w:r w:rsidR="0055454C">
        <w:rPr>
          <w:rFonts w:eastAsiaTheme="minorHAnsi"/>
          <w:sz w:val="28"/>
          <w:szCs w:val="28"/>
          <w:lang w:eastAsia="en-US"/>
        </w:rPr>
        <w:t>(надзора)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2B3139" w:rsidRPr="001C0041" w:rsidRDefault="002B3139" w:rsidP="00D66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0041">
        <w:rPr>
          <w:rFonts w:eastAsia="Calibri"/>
          <w:sz w:val="28"/>
          <w:szCs w:val="28"/>
          <w:lang w:eastAsia="en-US"/>
        </w:rPr>
        <w:t xml:space="preserve">- приказ </w:t>
      </w:r>
      <w:r w:rsidR="00D66788">
        <w:rPr>
          <w:rFonts w:eastAsiaTheme="minorHAnsi"/>
          <w:sz w:val="28"/>
          <w:szCs w:val="28"/>
          <w:lang w:eastAsia="en-US"/>
        </w:rPr>
        <w:t xml:space="preserve">от 21.01.2021 </w:t>
      </w:r>
      <w:r w:rsidR="005D63BF">
        <w:rPr>
          <w:rFonts w:eastAsiaTheme="minorHAnsi"/>
          <w:sz w:val="28"/>
          <w:szCs w:val="28"/>
          <w:lang w:eastAsia="en-US"/>
        </w:rPr>
        <w:t>№ 106</w:t>
      </w:r>
      <w:r w:rsidR="00D66788">
        <w:rPr>
          <w:rFonts w:eastAsiaTheme="minorHAnsi"/>
          <w:sz w:val="28"/>
          <w:szCs w:val="28"/>
          <w:lang w:eastAsia="en-US"/>
        </w:rPr>
        <w:t xml:space="preserve">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металлов»</w:t>
      </w:r>
      <w:r w:rsidRPr="001C0041">
        <w:rPr>
          <w:sz w:val="28"/>
          <w:szCs w:val="28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0" w:history="1">
        <w:r w:rsidRPr="001C004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1C0041">
        <w:rPr>
          <w:rFonts w:eastAsiaTheme="minorHAnsi"/>
          <w:sz w:val="28"/>
          <w:szCs w:val="28"/>
          <w:lang w:eastAsia="en-US"/>
        </w:rPr>
        <w:t>Об обязательных требованиях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Default="002B3139" w:rsidP="002B3139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C0041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A67BDB" w:rsidRPr="001C0041" w:rsidRDefault="00A67BDB" w:rsidP="00A67B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программ</w:t>
      </w:r>
      <w:r>
        <w:rPr>
          <w:rFonts w:eastAsiaTheme="minorHAnsi"/>
          <w:sz w:val="28"/>
          <w:szCs w:val="28"/>
          <w:lang w:eastAsia="en-US"/>
        </w:rPr>
        <w:t>а</w:t>
      </w:r>
      <w:r w:rsidRPr="001C0041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lastRenderedPageBreak/>
        <w:t>- сведения о способах получения консультаций по вопросам соблюдения обязательных требований;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сведения о порядке досудебного обжалования решений </w:t>
      </w:r>
      <w:r w:rsidR="00F92716">
        <w:rPr>
          <w:rFonts w:eastAsiaTheme="minorHAnsi"/>
          <w:sz w:val="28"/>
          <w:szCs w:val="28"/>
          <w:lang w:eastAsia="en-US"/>
        </w:rPr>
        <w:t>Министерства</w:t>
      </w:r>
      <w:r w:rsidRPr="001C0041">
        <w:rPr>
          <w:rFonts w:eastAsiaTheme="minorHAnsi"/>
          <w:sz w:val="28"/>
          <w:szCs w:val="28"/>
          <w:lang w:eastAsia="en-US"/>
        </w:rPr>
        <w:t>, действий (бездействия) его должностных лиц;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 xml:space="preserve">- доклад, содержащий результаты обобщения правоприменительной практики </w:t>
      </w:r>
      <w:r w:rsidR="001C772E">
        <w:rPr>
          <w:rFonts w:eastAsiaTheme="minorHAnsi"/>
          <w:sz w:val="28"/>
          <w:szCs w:val="28"/>
          <w:lang w:eastAsia="en-US"/>
        </w:rPr>
        <w:t>Министерства</w:t>
      </w:r>
      <w:r w:rsidRPr="001C0041">
        <w:rPr>
          <w:rFonts w:eastAsiaTheme="minorHAnsi"/>
          <w:sz w:val="28"/>
          <w:szCs w:val="28"/>
          <w:lang w:eastAsia="en-US"/>
        </w:rPr>
        <w:t>;</w:t>
      </w:r>
    </w:p>
    <w:p w:rsidR="002B3139" w:rsidRPr="001C0041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0041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D66788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</w:t>
      </w:r>
      <w:r w:rsidR="00942CCC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>.12.202</w:t>
      </w:r>
      <w:r w:rsidR="00D51BF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 территории Воронежской области осуществляют </w:t>
      </w:r>
      <w:r w:rsidR="00D52278">
        <w:rPr>
          <w:rFonts w:eastAsiaTheme="minorHAnsi"/>
          <w:sz w:val="28"/>
          <w:szCs w:val="28"/>
          <w:lang w:eastAsia="en-US"/>
        </w:rPr>
        <w:t>1</w:t>
      </w:r>
      <w:r w:rsidR="00AB315C">
        <w:rPr>
          <w:rFonts w:eastAsiaTheme="minorHAnsi"/>
          <w:sz w:val="28"/>
          <w:szCs w:val="28"/>
          <w:lang w:eastAsia="en-US"/>
        </w:rPr>
        <w:t>5</w:t>
      </w:r>
      <w:r w:rsidR="00D51BF4">
        <w:rPr>
          <w:rFonts w:eastAsiaTheme="minorHAnsi"/>
          <w:sz w:val="28"/>
          <w:szCs w:val="28"/>
          <w:lang w:eastAsia="en-US"/>
        </w:rPr>
        <w:t>6</w:t>
      </w:r>
      <w:r w:rsidR="00D52278">
        <w:rPr>
          <w:rFonts w:eastAsiaTheme="minorHAnsi"/>
          <w:sz w:val="28"/>
          <w:szCs w:val="28"/>
          <w:lang w:eastAsia="en-US"/>
        </w:rPr>
        <w:t xml:space="preserve"> хозяйствующих</w:t>
      </w:r>
      <w:r>
        <w:rPr>
          <w:rFonts w:eastAsiaTheme="minorHAnsi"/>
          <w:sz w:val="28"/>
          <w:szCs w:val="28"/>
          <w:lang w:eastAsia="en-US"/>
        </w:rPr>
        <w:t xml:space="preserve"> субъектов, занимающихся </w:t>
      </w:r>
      <w:r w:rsidR="00D66788">
        <w:rPr>
          <w:rFonts w:eastAsiaTheme="minorHAnsi"/>
          <w:sz w:val="28"/>
          <w:szCs w:val="28"/>
          <w:lang w:eastAsia="en-US"/>
        </w:rPr>
        <w:t>деятельностью по заготовке, хранению, переработке и реализации лома черных и цветных металлов.</w:t>
      </w:r>
    </w:p>
    <w:p w:rsidR="002B3139" w:rsidRDefault="00D66788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B3139">
        <w:rPr>
          <w:rFonts w:eastAsiaTheme="minorHAnsi"/>
          <w:sz w:val="28"/>
          <w:szCs w:val="28"/>
          <w:lang w:eastAsia="en-US"/>
        </w:rPr>
        <w:t>Проведены следующие профилактические мероприятия:</w:t>
      </w:r>
    </w:p>
    <w:p w:rsidR="00210021" w:rsidRDefault="00210021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210021" w:rsidRPr="00BE4D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210021" w:rsidRPr="00BE4D9C" w:rsidRDefault="00210021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D9C">
              <w:rPr>
                <w:sz w:val="28"/>
                <w:szCs w:val="28"/>
              </w:rPr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210021" w:rsidRPr="00BE4D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E4D9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210021" w:rsidRPr="00BE4D9C" w:rsidRDefault="009C0DCD" w:rsidP="00942C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2024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943B36" w:rsidP="009C0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bookmarkStart w:id="7" w:name="_GoBack"/>
            <w:bookmarkEnd w:id="7"/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9C0DCD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089C">
              <w:rPr>
                <w:sz w:val="28"/>
                <w:szCs w:val="28"/>
              </w:rPr>
              <w:t>консультирование, ед.</w:t>
            </w:r>
            <w:r>
              <w:rPr>
                <w:sz w:val="28"/>
                <w:szCs w:val="28"/>
              </w:rPr>
              <w:t>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9C0DCD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013214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214">
              <w:rPr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Pr="00C4089C" w:rsidRDefault="009C0DCD" w:rsidP="005617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10021" w:rsidRPr="00C4089C" w:rsidTr="00C3455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21" w:rsidRPr="00FF288F" w:rsidRDefault="00210021" w:rsidP="00C34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288F">
              <w:rPr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</w:t>
            </w:r>
            <w:r>
              <w:rPr>
                <w:sz w:val="28"/>
                <w:szCs w:val="28"/>
              </w:rPr>
              <w:t xml:space="preserve">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21" w:rsidRDefault="005617FE" w:rsidP="00C34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210021" w:rsidRDefault="00210021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B3139" w:rsidRDefault="002B3139" w:rsidP="002B313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B3139" w:rsidRDefault="002B3139" w:rsidP="002B3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>обязательных требований у контролируемых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B3139" w:rsidRDefault="002B3139" w:rsidP="002B31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административной нагрузки на контролируемых лиц.</w:t>
      </w:r>
    </w:p>
    <w:p w:rsidR="00983619" w:rsidRPr="005F673C" w:rsidRDefault="00983619" w:rsidP="009836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 w:rsidR="00FC1378">
        <w:rPr>
          <w:sz w:val="28"/>
          <w:szCs w:val="28"/>
        </w:rPr>
        <w:t>.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8" w:name="sub_1033"/>
      <w:r w:rsidRPr="004063E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lastRenderedPageBreak/>
        <w:t xml:space="preserve">- предупреждение нарушений обязательных требований (снижение числа нарушений обязательных требований) в сфере </w:t>
      </w:r>
      <w:r>
        <w:rPr>
          <w:sz w:val="28"/>
          <w:szCs w:val="28"/>
        </w:rPr>
        <w:t>заготовки, хранения, переработки и реализации лома черных металлов, цветных металлов</w:t>
      </w:r>
      <w:r w:rsidRPr="004063E5">
        <w:rPr>
          <w:sz w:val="28"/>
          <w:szCs w:val="28"/>
        </w:rPr>
        <w:t>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 w:rsidRPr="004063E5">
        <w:rPr>
          <w:sz w:val="28"/>
          <w:szCs w:val="28"/>
        </w:rPr>
        <w:t>Основные задачи Программы: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 xml:space="preserve">создание условий для изменения ценностного отношения контролируемых </w:t>
      </w:r>
      <w:r w:rsidR="00FC1378" w:rsidRPr="004063E5">
        <w:rPr>
          <w:sz w:val="28"/>
          <w:szCs w:val="28"/>
        </w:rPr>
        <w:t>лиц к</w:t>
      </w:r>
      <w:r w:rsidRPr="004063E5">
        <w:rPr>
          <w:sz w:val="28"/>
          <w:szCs w:val="28"/>
        </w:rPr>
        <w:t xml:space="preserve">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3E5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9" w:name="sub_1031"/>
      <w:r>
        <w:rPr>
          <w:sz w:val="28"/>
          <w:szCs w:val="28"/>
        </w:rPr>
        <w:t>- у</w:t>
      </w:r>
      <w:r w:rsidRPr="004063E5">
        <w:rPr>
          <w:sz w:val="28"/>
          <w:szCs w:val="28"/>
        </w:rPr>
        <w:t xml:space="preserve">крепление системы профилактики нарушений обязательных требований, установленных </w:t>
      </w:r>
      <w:hyperlink r:id="rId11" w:history="1">
        <w:r w:rsidRPr="00F658D0">
          <w:rPr>
            <w:rStyle w:val="af5"/>
            <w:sz w:val="28"/>
            <w:szCs w:val="28"/>
            <w:u w:val="none"/>
          </w:rPr>
          <w:t>законодательством</w:t>
        </w:r>
      </w:hyperlink>
      <w:r w:rsidRPr="004063E5">
        <w:rPr>
          <w:sz w:val="28"/>
          <w:szCs w:val="28"/>
        </w:rPr>
        <w:t xml:space="preserve"> в сфере </w:t>
      </w:r>
      <w:r w:rsidR="00FC1378">
        <w:rPr>
          <w:sz w:val="28"/>
          <w:szCs w:val="28"/>
        </w:rPr>
        <w:t>заготовки, хранения и реализации лома черных металлов, цветных металлов</w:t>
      </w:r>
      <w:r w:rsidRPr="004063E5">
        <w:rPr>
          <w:sz w:val="28"/>
          <w:szCs w:val="28"/>
        </w:rPr>
        <w:t xml:space="preserve"> путем активизации профилактич</w:t>
      </w:r>
      <w:r>
        <w:rPr>
          <w:sz w:val="28"/>
          <w:szCs w:val="28"/>
        </w:rPr>
        <w:t xml:space="preserve">еской деятельности </w:t>
      </w:r>
      <w:r w:rsidR="001C2ABD">
        <w:rPr>
          <w:sz w:val="28"/>
          <w:szCs w:val="28"/>
        </w:rPr>
        <w:t>Министерства</w:t>
      </w:r>
      <w:r>
        <w:rPr>
          <w:sz w:val="28"/>
          <w:szCs w:val="28"/>
        </w:rPr>
        <w:t>;</w:t>
      </w:r>
    </w:p>
    <w:p w:rsidR="00E46C59" w:rsidRPr="004063E5" w:rsidRDefault="00E46C59" w:rsidP="00E46C59">
      <w:pPr>
        <w:pStyle w:val="a6"/>
        <w:ind w:firstLine="708"/>
        <w:jc w:val="both"/>
        <w:rPr>
          <w:sz w:val="28"/>
          <w:szCs w:val="28"/>
        </w:rPr>
      </w:pPr>
      <w:bookmarkStart w:id="10" w:name="sub_1032"/>
      <w:bookmarkEnd w:id="9"/>
      <w:r>
        <w:rPr>
          <w:sz w:val="28"/>
          <w:szCs w:val="28"/>
        </w:rPr>
        <w:t>- ф</w:t>
      </w:r>
      <w:r w:rsidRPr="004063E5">
        <w:rPr>
          <w:sz w:val="28"/>
          <w:szCs w:val="28"/>
        </w:rPr>
        <w:t>ормирование у всех участников контрольно-надзорной деятельности единого понимания обязательных требований при осуществлении п</w:t>
      </w:r>
      <w:r>
        <w:rPr>
          <w:sz w:val="28"/>
          <w:szCs w:val="28"/>
        </w:rPr>
        <w:t>редпринимательской деятельности;</w:t>
      </w:r>
    </w:p>
    <w:bookmarkEnd w:id="10"/>
    <w:p w:rsidR="00E46C59" w:rsidRPr="004063E5" w:rsidRDefault="00E46C59" w:rsidP="00E46C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4063E5">
        <w:rPr>
          <w:sz w:val="28"/>
          <w:szCs w:val="28"/>
        </w:rPr>
        <w:t>овышен</w:t>
      </w:r>
      <w:r w:rsidR="00FC1378">
        <w:rPr>
          <w:sz w:val="28"/>
          <w:szCs w:val="28"/>
        </w:rPr>
        <w:t xml:space="preserve">ие </w:t>
      </w:r>
      <w:r w:rsidR="001C2ABD">
        <w:rPr>
          <w:sz w:val="28"/>
          <w:szCs w:val="28"/>
        </w:rPr>
        <w:t>прозрачности осуществляемой Министерством</w:t>
      </w:r>
      <w:r w:rsidRPr="004063E5">
        <w:rPr>
          <w:sz w:val="28"/>
          <w:szCs w:val="28"/>
        </w:rPr>
        <w:t xml:space="preserve"> контрольно-надзорной деятельности.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p w:rsidR="00FC1378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="00CC25EA">
        <w:rPr>
          <w:rFonts w:eastAsiaTheme="minorHAnsi"/>
          <w:sz w:val="28"/>
          <w:szCs w:val="28"/>
          <w:lang w:eastAsia="en-US"/>
        </w:rPr>
        <w:t>.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Перечень профилактических мероприятий, </w:t>
      </w:r>
    </w:p>
    <w:p w:rsidR="00983619" w:rsidRDefault="00983619" w:rsidP="0098361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(периодичность) их проведения</w:t>
      </w:r>
    </w:p>
    <w:p w:rsidR="00983619" w:rsidRDefault="00983619" w:rsidP="00983619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013"/>
            <w:bookmarkEnd w:id="6"/>
            <w:bookmarkEnd w:id="8"/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Информирование контролируемых </w:t>
            </w:r>
            <w:r w:rsidR="006C4B0A" w:rsidRPr="00A90C38">
              <w:rPr>
                <w:lang w:eastAsia="en-US"/>
              </w:rPr>
              <w:t>лиц посредством</w:t>
            </w:r>
            <w:r w:rsidRPr="00A90C38">
              <w:rPr>
                <w:rFonts w:eastAsiaTheme="minorHAnsi"/>
                <w:lang w:eastAsia="en-US"/>
              </w:rPr>
              <w:t xml:space="preserve"> размещения следующих сведений на официальном сайте </w:t>
            </w:r>
            <w:r w:rsidR="001C2ABD">
              <w:rPr>
                <w:rFonts w:eastAsiaTheme="minorHAnsi"/>
                <w:lang w:eastAsia="en-US"/>
              </w:rPr>
              <w:t>Министерства</w:t>
            </w:r>
            <w:r w:rsidR="00E46DD1">
              <w:rPr>
                <w:rFonts w:eastAsiaTheme="minorHAnsi"/>
                <w:lang w:eastAsia="en-US"/>
              </w:rPr>
              <w:t xml:space="preserve"> </w:t>
            </w:r>
            <w:r w:rsidRPr="00A90C38">
              <w:rPr>
                <w:rFonts w:eastAsiaTheme="minorHAnsi"/>
                <w:lang w:eastAsia="en-US"/>
              </w:rPr>
              <w:t>в сети «Интернет»: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1) тексты нормативных правовых актов, регулирующих осуществление госу</w:t>
            </w:r>
            <w:r w:rsidR="002914D2" w:rsidRPr="00A90C38">
              <w:rPr>
                <w:rFonts w:eastAsiaTheme="minorHAnsi"/>
                <w:lang w:eastAsia="en-US"/>
              </w:rPr>
              <w:t>дарственного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 xml:space="preserve">2) сведения об изменениях, внесенных в нормативные </w:t>
            </w:r>
            <w:r w:rsidRPr="00A90C38">
              <w:rPr>
                <w:rFonts w:eastAsiaTheme="minorHAnsi"/>
                <w:lang w:eastAsia="en-US"/>
              </w:rPr>
              <w:lastRenderedPageBreak/>
              <w:t>правовые акты, регулирующие осуществление госуд</w:t>
            </w:r>
            <w:r w:rsidR="002914D2" w:rsidRPr="00A90C38">
              <w:rPr>
                <w:rFonts w:eastAsiaTheme="minorHAnsi"/>
                <w:lang w:eastAsia="en-US"/>
              </w:rPr>
              <w:t>арственного контроля (надзора)</w:t>
            </w:r>
            <w:r w:rsidRPr="00A90C38">
              <w:rPr>
                <w:rFonts w:eastAsiaTheme="minorHAnsi"/>
                <w:lang w:eastAsia="en-US"/>
              </w:rPr>
              <w:t>, о сроках и порядке их вступления в силу;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 xml:space="preserve">3) </w:t>
            </w:r>
            <w:hyperlink r:id="rId12" w:history="1">
              <w:r w:rsidRPr="00A90C38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A90C38">
              <w:rPr>
                <w:rFonts w:eastAsiaTheme="minorHAnsi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E46C59" w:rsidRPr="00A90C38">
              <w:rPr>
                <w:rFonts w:eastAsiaTheme="minorHAnsi"/>
                <w:lang w:eastAsia="en-US"/>
              </w:rPr>
              <w:t xml:space="preserve">) руководства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="00E46C59" w:rsidRPr="00A90C38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="00E46C59" w:rsidRPr="00A90C38">
              <w:rPr>
                <w:rFonts w:eastAsiaTheme="minorHAnsi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E46C59" w:rsidRPr="00A90C38">
              <w:rPr>
                <w:rFonts w:eastAsiaTheme="minorHAnsi"/>
                <w:lang w:eastAsia="en-US"/>
              </w:rPr>
              <w:t>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46C59" w:rsidRPr="00A90C38">
              <w:rPr>
                <w:rFonts w:eastAsiaTheme="minorHAnsi"/>
                <w:lang w:eastAsia="en-US"/>
              </w:rPr>
      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E46C59" w:rsidRPr="00A90C38">
              <w:rPr>
                <w:rFonts w:eastAsiaTheme="minorHAnsi"/>
                <w:lang w:eastAsia="en-US"/>
              </w:rPr>
              <w:t xml:space="preserve">) программу профилактики рисков причинения вреда и план проведения плановых контрольных (надзорных) мероприятий </w:t>
            </w:r>
            <w:r w:rsidR="00E46DD1">
              <w:rPr>
                <w:rFonts w:eastAsiaTheme="minorHAnsi"/>
                <w:lang w:eastAsia="en-US"/>
              </w:rPr>
              <w:t>Министерством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E46C59" w:rsidRPr="00A90C38">
              <w:rPr>
                <w:rFonts w:eastAsiaTheme="minorHAnsi"/>
                <w:lang w:eastAsia="en-US"/>
              </w:rPr>
              <w:t xml:space="preserve">) исчерпывающий перечень сведений, которые могут запрашиваться </w:t>
            </w:r>
            <w:proofErr w:type="gramStart"/>
            <w:r w:rsidR="00E46DD1">
              <w:rPr>
                <w:rFonts w:eastAsiaTheme="minorHAnsi"/>
                <w:lang w:eastAsia="en-US"/>
              </w:rPr>
              <w:t xml:space="preserve">Министерством </w:t>
            </w:r>
            <w:r w:rsidR="00E46C59" w:rsidRPr="00A90C38">
              <w:rPr>
                <w:rFonts w:eastAsiaTheme="minorHAnsi"/>
                <w:lang w:eastAsia="en-US"/>
              </w:rPr>
              <w:t xml:space="preserve"> у</w:t>
            </w:r>
            <w:proofErr w:type="gramEnd"/>
            <w:r w:rsidR="00E46C59" w:rsidRPr="00A90C38">
              <w:rPr>
                <w:rFonts w:eastAsiaTheme="minorHAnsi"/>
                <w:lang w:eastAsia="en-US"/>
              </w:rPr>
              <w:t xml:space="preserve"> контролируемого лица;</w:t>
            </w:r>
          </w:p>
          <w:p w:rsidR="00E46C59" w:rsidRPr="00A90C38" w:rsidRDefault="00010704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E46C59" w:rsidRPr="00A90C38">
              <w:rPr>
                <w:rFonts w:eastAsiaTheme="minorHAnsi"/>
                <w:lang w:eastAsia="en-US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010704">
              <w:rPr>
                <w:rFonts w:eastAsiaTheme="minorHAnsi"/>
                <w:lang w:eastAsia="en-US"/>
              </w:rPr>
              <w:t>0</w:t>
            </w:r>
            <w:r w:rsidRPr="00A90C38">
              <w:rPr>
                <w:rFonts w:eastAsiaTheme="minorHAnsi"/>
                <w:lang w:eastAsia="en-US"/>
              </w:rPr>
              <w:t xml:space="preserve">)  сведения о порядке досудебного обжалования решений </w:t>
            </w:r>
            <w:r w:rsidR="00E46DD1">
              <w:rPr>
                <w:rFonts w:eastAsiaTheme="minorHAnsi"/>
                <w:lang w:eastAsia="en-US"/>
              </w:rPr>
              <w:t>Министерством</w:t>
            </w:r>
            <w:r w:rsidRPr="00A90C38">
              <w:rPr>
                <w:rFonts w:eastAsiaTheme="minorHAnsi"/>
                <w:lang w:eastAsia="en-US"/>
              </w:rPr>
              <w:t>, действий (бездействия) его должностных лиц;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lastRenderedPageBreak/>
              <w:t>1</w:t>
            </w:r>
            <w:r w:rsidR="0063444E">
              <w:rPr>
                <w:rFonts w:eastAsiaTheme="minorHAnsi"/>
                <w:lang w:eastAsia="en-US"/>
              </w:rPr>
              <w:t>1</w:t>
            </w:r>
            <w:r w:rsidRPr="00A90C38">
              <w:rPr>
                <w:rFonts w:eastAsiaTheme="minorHAnsi"/>
                <w:lang w:eastAsia="en-US"/>
              </w:rPr>
              <w:t xml:space="preserve">) доклады, содержащие результаты обобщения правоприменительной практики </w:t>
            </w:r>
            <w:r w:rsidR="00E46DD1">
              <w:rPr>
                <w:rFonts w:eastAsiaTheme="minorHAnsi"/>
                <w:lang w:eastAsia="en-US"/>
              </w:rPr>
              <w:t>Министерством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2</w:t>
            </w:r>
            <w:r w:rsidRPr="00A90C38">
              <w:rPr>
                <w:rFonts w:eastAsiaTheme="minorHAnsi"/>
                <w:lang w:eastAsia="en-US"/>
              </w:rPr>
              <w:t>) доклады о гос</w:t>
            </w:r>
            <w:r w:rsidR="002914D2" w:rsidRPr="00A90C38">
              <w:rPr>
                <w:rFonts w:eastAsiaTheme="minorHAnsi"/>
                <w:lang w:eastAsia="en-US"/>
              </w:rPr>
              <w:t>ударственном контроле (надзоре)</w:t>
            </w:r>
            <w:r w:rsidRPr="00A90C38">
              <w:rPr>
                <w:rFonts w:eastAsiaTheme="minorHAnsi"/>
                <w:lang w:eastAsia="en-US"/>
              </w:rPr>
              <w:t>;</w:t>
            </w:r>
          </w:p>
          <w:p w:rsidR="00E46C59" w:rsidRPr="00A90C38" w:rsidRDefault="00E46C59" w:rsidP="002914D2">
            <w:pPr>
              <w:pStyle w:val="a6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rFonts w:eastAsiaTheme="minorHAnsi"/>
                <w:lang w:eastAsia="en-US"/>
              </w:rPr>
              <w:t>1</w:t>
            </w:r>
            <w:r w:rsidR="0063444E">
              <w:rPr>
                <w:rFonts w:eastAsiaTheme="minorHAnsi"/>
                <w:lang w:eastAsia="en-US"/>
              </w:rPr>
              <w:t>3</w:t>
            </w:r>
            <w:r w:rsidRPr="00A90C38">
              <w:rPr>
                <w:rFonts w:eastAsiaTheme="minorHAnsi"/>
                <w:lang w:eastAsia="en-US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и (или) программами профилактики рисков причинения вреда</w:t>
            </w:r>
          </w:p>
          <w:p w:rsidR="00E46C59" w:rsidRPr="00A90C38" w:rsidRDefault="00E46C59" w:rsidP="002914D2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6C4B0A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spacing w:line="256" w:lineRule="auto"/>
              <w:jc w:val="center"/>
              <w:rPr>
                <w:lang w:eastAsia="en-US"/>
              </w:rPr>
            </w:pPr>
            <w:r w:rsidRPr="00A90C38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4E" w:rsidRDefault="00E46C59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Обобщение </w:t>
            </w:r>
            <w:r w:rsidR="0063444E">
              <w:rPr>
                <w:lang w:eastAsia="en-US"/>
              </w:rPr>
              <w:t>п</w:t>
            </w:r>
            <w:r w:rsidR="0063444E">
              <w:rPr>
                <w:rFonts w:eastAsiaTheme="minorHAnsi"/>
                <w:lang w:eastAsia="en-US"/>
              </w:rPr>
              <w:t>равоприменительной практики</w:t>
            </w:r>
            <w:r w:rsidRPr="00A90C38">
              <w:rPr>
                <w:lang w:eastAsia="en-US"/>
              </w:rPr>
              <w:t xml:space="preserve">: </w:t>
            </w:r>
            <w:r w:rsidR="0063444E">
              <w:rPr>
                <w:rFonts w:eastAsiaTheme="minorHAnsi"/>
                <w:lang w:eastAsia="en-US"/>
              </w:rPr>
              <w:t xml:space="preserve">оформляется </w:t>
            </w:r>
            <w:r w:rsidR="00E46DD1">
              <w:rPr>
                <w:rFonts w:eastAsiaTheme="minorHAnsi"/>
                <w:lang w:eastAsia="en-US"/>
              </w:rPr>
              <w:t>Министерством</w:t>
            </w:r>
            <w:r w:rsidR="0063444E">
              <w:rPr>
                <w:rFonts w:eastAsiaTheme="minorHAnsi"/>
                <w:lang w:eastAsia="en-US"/>
              </w:rPr>
              <w:t xml:space="preserve"> ежегодно в виде доклада, который утверждается </w:t>
            </w:r>
            <w:r w:rsidR="00E46DD1">
              <w:rPr>
                <w:rFonts w:eastAsiaTheme="minorHAnsi"/>
                <w:lang w:eastAsia="en-US"/>
              </w:rPr>
              <w:t>министром</w:t>
            </w:r>
            <w:r w:rsidR="0063444E">
              <w:rPr>
                <w:rFonts w:eastAsiaTheme="minorHAnsi"/>
                <w:lang w:eastAsia="en-US"/>
              </w:rPr>
              <w:t xml:space="preserve"> либо заместителем </w:t>
            </w:r>
            <w:r w:rsidR="00E46DD1">
              <w:rPr>
                <w:rFonts w:eastAsiaTheme="minorHAnsi"/>
                <w:lang w:eastAsia="en-US"/>
              </w:rPr>
              <w:t>министра</w:t>
            </w:r>
            <w:r w:rsidR="0063444E">
              <w:rPr>
                <w:rFonts w:eastAsiaTheme="minorHAnsi"/>
                <w:lang w:eastAsia="en-US"/>
              </w:rPr>
              <w:t xml:space="preserve"> и представляется в электронной форме посредством государственной автоматизированной информационной системы «Управление» 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Default="005617FE" w:rsidP="0063444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1 марта 202</w:t>
            </w:r>
            <w:r w:rsidR="00481537">
              <w:rPr>
                <w:rFonts w:eastAsiaTheme="minorHAnsi"/>
                <w:lang w:eastAsia="en-US"/>
              </w:rPr>
              <w:t>6</w:t>
            </w:r>
            <w:r w:rsidR="0063444E">
              <w:rPr>
                <w:rFonts w:eastAsiaTheme="minorHAnsi"/>
                <w:lang w:eastAsia="en-US"/>
              </w:rPr>
              <w:t xml:space="preserve"> года,</w:t>
            </w:r>
          </w:p>
          <w:p w:rsidR="0063444E" w:rsidRDefault="0063444E" w:rsidP="006344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доклад размещается на официальном сайте </w:t>
            </w:r>
            <w:r w:rsidR="00E46DD1">
              <w:rPr>
                <w:rFonts w:eastAsiaTheme="minorHAnsi"/>
                <w:lang w:eastAsia="en-US"/>
              </w:rPr>
              <w:t>Министерства</w:t>
            </w:r>
            <w:r>
              <w:rPr>
                <w:rFonts w:eastAsiaTheme="minorHAnsi"/>
                <w:lang w:eastAsia="en-US"/>
              </w:rPr>
              <w:t xml:space="preserve"> в информационно-</w:t>
            </w:r>
            <w:proofErr w:type="spellStart"/>
            <w:r>
              <w:rPr>
                <w:rFonts w:eastAsiaTheme="minorHAnsi"/>
                <w:lang w:eastAsia="en-US"/>
              </w:rPr>
              <w:t>телекоммуникацион</w:t>
            </w:r>
            <w:proofErr w:type="spellEnd"/>
            <w:r w:rsidR="00FE038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ной сети «Интернет» в течение 15 дней со дня представления такого доклада посредством государственной автоматизированной информационной системы «Управление»</w:t>
            </w:r>
          </w:p>
          <w:p w:rsidR="0063444E" w:rsidRPr="00A90C38" w:rsidRDefault="0063444E" w:rsidP="0063444E">
            <w:pPr>
              <w:jc w:val="center"/>
              <w:rPr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pStyle w:val="ab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90C38">
              <w:rPr>
                <w:lang w:eastAsia="en-US"/>
              </w:rPr>
              <w:t xml:space="preserve">При наличии </w:t>
            </w:r>
            <w:r w:rsidRPr="00A90C38">
              <w:rPr>
                <w:rFonts w:eastAsiaTheme="minorHAnsi"/>
                <w:lang w:eastAsia="en-US"/>
              </w:rPr>
              <w:t xml:space="preserve">сведений о готовящихся нарушениях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или признаках нарушений </w:t>
            </w:r>
            <w:r w:rsidR="00CF7BE5">
              <w:rPr>
                <w:rFonts w:eastAsiaTheme="minorHAnsi"/>
                <w:lang w:eastAsia="en-US"/>
              </w:rPr>
              <w:t>лицензионных</w:t>
            </w:r>
            <w:r w:rsidRPr="00A90C38">
              <w:rPr>
                <w:rFonts w:eastAsiaTheme="minorHAnsi"/>
                <w:lang w:eastAsia="en-US"/>
              </w:rPr>
              <w:t xml:space="preserve">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A90C38">
              <w:rPr>
                <w:rFonts w:eastAsiaTheme="minorHAnsi"/>
                <w:lang w:eastAsia="en-US"/>
              </w:rPr>
              <w:lastRenderedPageBreak/>
              <w:t>(ущерба) охраняемым законом ценностям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914D2"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A90C38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по телефону, пос</w:t>
            </w:r>
            <w:r w:rsidR="00113C77">
              <w:rPr>
                <w:rFonts w:ascii="Times New Roman" w:hAnsi="Times New Roman" w:cs="Times New Roman"/>
                <w:sz w:val="24"/>
                <w:szCs w:val="24"/>
              </w:rPr>
              <w:t>редством видео-конференц-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связи,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90C38">
              <w:rPr>
                <w:rFonts w:ascii="Times New Roman" w:hAnsi="Times New Roman" w:cs="Times New Roman"/>
                <w:sz w:val="24"/>
                <w:szCs w:val="24"/>
              </w:rPr>
              <w:t xml:space="preserve"> личном приеме </w:t>
            </w:r>
            <w:r w:rsidR="00DA1AA3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DA1AA3" w:rsidRPr="00A90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C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ходе проведения профилактического мероприятия, контрольного (надзорного) мероприятия.</w:t>
            </w:r>
          </w:p>
          <w:p w:rsidR="00E46C59" w:rsidRPr="00DA1AA3" w:rsidRDefault="00E46C59" w:rsidP="00DA1AA3">
            <w:pPr>
              <w:pStyle w:val="a6"/>
            </w:pPr>
            <w:r w:rsidRPr="00DA1AA3">
              <w:t>Перечень вопросов, по которым департамент осуществляет консультирование:</w:t>
            </w:r>
          </w:p>
          <w:p w:rsidR="00DA1AA3" w:rsidRPr="00DA1AA3" w:rsidRDefault="00A90C38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 xml:space="preserve"> - </w:t>
            </w:r>
            <w:r w:rsidR="00DA1AA3" w:rsidRPr="00DA1AA3">
              <w:rPr>
                <w:rFonts w:eastAsiaTheme="minorHAnsi"/>
                <w:lang w:eastAsia="en-US"/>
              </w:rPr>
      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периодичность и порядок проведения контрольных (надзорных) мероприятий;</w:t>
            </w:r>
          </w:p>
          <w:p w:rsidR="00DA1AA3" w:rsidRP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 xml:space="preserve">- порядок обжалования решений </w:t>
            </w:r>
            <w:r w:rsidR="001C2ABD">
              <w:rPr>
                <w:rFonts w:eastAsiaTheme="minorHAnsi"/>
                <w:lang w:eastAsia="en-US"/>
              </w:rPr>
              <w:t>Министерства</w:t>
            </w:r>
            <w:r w:rsidRPr="00DA1AA3">
              <w:rPr>
                <w:rFonts w:eastAsiaTheme="minorHAnsi"/>
                <w:lang w:eastAsia="en-US"/>
              </w:rPr>
              <w:t xml:space="preserve">, действий (бездействия) должностных лиц </w:t>
            </w:r>
            <w:r w:rsidR="001C2ABD">
              <w:rPr>
                <w:rFonts w:eastAsiaTheme="minorHAnsi"/>
                <w:lang w:eastAsia="en-US"/>
              </w:rPr>
              <w:t>Министерства</w:t>
            </w:r>
            <w:r w:rsidRPr="00DA1AA3">
              <w:rPr>
                <w:rFonts w:eastAsiaTheme="minorHAnsi"/>
                <w:lang w:eastAsia="en-US"/>
              </w:rPr>
              <w:t>;</w:t>
            </w:r>
          </w:p>
          <w:p w:rsidR="00DA1AA3" w:rsidRDefault="00DA1AA3" w:rsidP="00DA1AA3">
            <w:pPr>
              <w:pStyle w:val="a6"/>
              <w:rPr>
                <w:rFonts w:eastAsiaTheme="minorHAnsi"/>
                <w:lang w:eastAsia="en-US"/>
              </w:rPr>
            </w:pPr>
            <w:r w:rsidRPr="00DA1AA3">
              <w:rPr>
                <w:rFonts w:eastAsiaTheme="minorHAnsi"/>
                <w:lang w:eastAsia="en-US"/>
              </w:rPr>
              <w:t>- гар</w:t>
            </w:r>
            <w:r>
              <w:rPr>
                <w:rFonts w:eastAsiaTheme="minorHAnsi"/>
                <w:lang w:eastAsia="en-US"/>
              </w:rPr>
              <w:t>антии и защита прав лицензиатов</w:t>
            </w:r>
            <w:r w:rsidR="005617FE">
              <w:rPr>
                <w:rFonts w:eastAsiaTheme="minorHAnsi"/>
                <w:lang w:eastAsia="en-US"/>
              </w:rPr>
              <w:t>.</w:t>
            </w:r>
          </w:p>
          <w:p w:rsidR="005617FE" w:rsidRDefault="005617FE" w:rsidP="005617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1 января 2030 г.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информационной </w:t>
            </w:r>
            <w:hyperlink r:id="rId14" w:history="1">
              <w:r>
                <w:rPr>
                  <w:rFonts w:eastAsiaTheme="minorHAnsi"/>
                  <w:color w:val="0000FF"/>
                  <w:lang w:eastAsia="en-US"/>
                </w:rPr>
                <w:t>системы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="001231CC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Единый портал государственных </w:t>
            </w:r>
            <w:r w:rsidR="001231CC">
              <w:rPr>
                <w:rFonts w:eastAsiaTheme="minorHAnsi"/>
                <w:lang w:eastAsia="en-US"/>
              </w:rPr>
              <w:t>и муниципальных услуг (функций)»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  <w:p w:rsidR="005617FE" w:rsidRPr="00DA1AA3" w:rsidRDefault="005617FE" w:rsidP="00DA1AA3">
            <w:pPr>
              <w:pStyle w:val="a6"/>
              <w:rPr>
                <w:rFonts w:eastAsiaTheme="minorHAnsi"/>
                <w:lang w:eastAsia="en-US"/>
              </w:rPr>
            </w:pPr>
          </w:p>
          <w:p w:rsidR="00E46C59" w:rsidRPr="00A90C38" w:rsidRDefault="00E46C59" w:rsidP="005D3CC6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6C59" w:rsidRPr="00A90C38" w:rsidRDefault="00E46C59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E46C59" w:rsidRPr="00A90C38" w:rsidTr="00A90C38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2914D2" w:rsidP="005D3CC6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Cs/>
                <w:lang w:eastAsia="en-US"/>
              </w:rPr>
            </w:pPr>
            <w:r w:rsidRPr="00A90C38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E46C59" w:rsidRPr="00A90C38" w:rsidRDefault="00E46C59" w:rsidP="002914D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C59" w:rsidRPr="00A90C38" w:rsidRDefault="002914D2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E46C59" w:rsidRPr="00A90C38" w:rsidRDefault="00E46C59" w:rsidP="002914D2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0C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983619" w:rsidRPr="00CA5D08" w:rsidRDefault="00983619" w:rsidP="00983619">
      <w:pPr>
        <w:tabs>
          <w:tab w:val="left" w:pos="1260"/>
        </w:tabs>
        <w:spacing w:line="360" w:lineRule="auto"/>
        <w:ind w:firstLine="851"/>
        <w:jc w:val="both"/>
      </w:pPr>
    </w:p>
    <w:p w:rsidR="00983619" w:rsidRDefault="00983619" w:rsidP="0098361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</w:rPr>
      </w:pPr>
    </w:p>
    <w:p w:rsidR="00983619" w:rsidRDefault="00983619" w:rsidP="00983619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 xml:space="preserve">1) количество проведенных профилактических мероприятий – </w:t>
      </w:r>
      <w:proofErr w:type="gramStart"/>
      <w:r w:rsidR="00123ABD">
        <w:rPr>
          <w:sz w:val="28"/>
        </w:rPr>
        <w:t xml:space="preserve">5 </w:t>
      </w:r>
      <w:r>
        <w:rPr>
          <w:sz w:val="28"/>
        </w:rPr>
        <w:t xml:space="preserve"> (</w:t>
      </w:r>
      <w:proofErr w:type="gramEnd"/>
      <w:r>
        <w:rPr>
          <w:sz w:val="28"/>
        </w:rPr>
        <w:t>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983619" w:rsidRDefault="00983619" w:rsidP="00983619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1"/>
    </w:p>
    <w:p w:rsidR="00F96FFB" w:rsidRDefault="00F96FFB" w:rsidP="00F96FFB"/>
    <w:p w:rsidR="001463DB" w:rsidRDefault="001463DB" w:rsidP="00F96FFB"/>
    <w:sectPr w:rsidR="001463DB" w:rsidSect="007D71DD">
      <w:headerReference w:type="default" r:id="rId15"/>
      <w:pgSz w:w="11906" w:h="16838"/>
      <w:pgMar w:top="1134" w:right="567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DB" w:rsidRDefault="00C87DDB" w:rsidP="008C63EA">
      <w:r>
        <w:separator/>
      </w:r>
    </w:p>
  </w:endnote>
  <w:endnote w:type="continuationSeparator" w:id="0">
    <w:p w:rsidR="00C87DDB" w:rsidRDefault="00C87DDB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DB" w:rsidRDefault="00C87DDB" w:rsidP="008C63EA">
      <w:r>
        <w:separator/>
      </w:r>
    </w:p>
  </w:footnote>
  <w:footnote w:type="continuationSeparator" w:id="0">
    <w:p w:rsidR="00C87DDB" w:rsidRDefault="00C87DDB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B36">
          <w:rPr>
            <w:noProof/>
          </w:rPr>
          <w:t>9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10704"/>
    <w:rsid w:val="00021E2C"/>
    <w:rsid w:val="00032BAD"/>
    <w:rsid w:val="00060FAC"/>
    <w:rsid w:val="000A294C"/>
    <w:rsid w:val="000B0A61"/>
    <w:rsid w:val="000B4C4B"/>
    <w:rsid w:val="000B5979"/>
    <w:rsid w:val="000D2C03"/>
    <w:rsid w:val="000F72AD"/>
    <w:rsid w:val="0010137A"/>
    <w:rsid w:val="00113C77"/>
    <w:rsid w:val="0011768F"/>
    <w:rsid w:val="001231CC"/>
    <w:rsid w:val="00123ABD"/>
    <w:rsid w:val="00130042"/>
    <w:rsid w:val="001463DB"/>
    <w:rsid w:val="00156D74"/>
    <w:rsid w:val="001670A4"/>
    <w:rsid w:val="00195F03"/>
    <w:rsid w:val="001A064A"/>
    <w:rsid w:val="001A0773"/>
    <w:rsid w:val="001B1F17"/>
    <w:rsid w:val="001C2ABD"/>
    <w:rsid w:val="001C7514"/>
    <w:rsid w:val="001C772E"/>
    <w:rsid w:val="001D7150"/>
    <w:rsid w:val="001E74F3"/>
    <w:rsid w:val="001F3F11"/>
    <w:rsid w:val="001F5967"/>
    <w:rsid w:val="002003F5"/>
    <w:rsid w:val="00210021"/>
    <w:rsid w:val="00211D26"/>
    <w:rsid w:val="00242FE2"/>
    <w:rsid w:val="00244D71"/>
    <w:rsid w:val="00247CE1"/>
    <w:rsid w:val="00254321"/>
    <w:rsid w:val="002576D2"/>
    <w:rsid w:val="00264D50"/>
    <w:rsid w:val="002739A5"/>
    <w:rsid w:val="00275D38"/>
    <w:rsid w:val="00287ECA"/>
    <w:rsid w:val="002914D2"/>
    <w:rsid w:val="00291734"/>
    <w:rsid w:val="002B3139"/>
    <w:rsid w:val="002D5771"/>
    <w:rsid w:val="00310B4B"/>
    <w:rsid w:val="00311747"/>
    <w:rsid w:val="00317009"/>
    <w:rsid w:val="0032795C"/>
    <w:rsid w:val="00332631"/>
    <w:rsid w:val="003449DE"/>
    <w:rsid w:val="00346156"/>
    <w:rsid w:val="003526C2"/>
    <w:rsid w:val="00362C70"/>
    <w:rsid w:val="00387F18"/>
    <w:rsid w:val="003D0BE0"/>
    <w:rsid w:val="003D351D"/>
    <w:rsid w:val="003E4DED"/>
    <w:rsid w:val="003E5D0D"/>
    <w:rsid w:val="0040285F"/>
    <w:rsid w:val="004034D6"/>
    <w:rsid w:val="00414518"/>
    <w:rsid w:val="00420AA9"/>
    <w:rsid w:val="004556A9"/>
    <w:rsid w:val="0046528D"/>
    <w:rsid w:val="004653A2"/>
    <w:rsid w:val="00481537"/>
    <w:rsid w:val="004F15D0"/>
    <w:rsid w:val="005079B8"/>
    <w:rsid w:val="005127E7"/>
    <w:rsid w:val="005163E1"/>
    <w:rsid w:val="005166DD"/>
    <w:rsid w:val="00535DD0"/>
    <w:rsid w:val="00543D0F"/>
    <w:rsid w:val="00544AE3"/>
    <w:rsid w:val="0055454C"/>
    <w:rsid w:val="005600EF"/>
    <w:rsid w:val="005617FE"/>
    <w:rsid w:val="00572184"/>
    <w:rsid w:val="005C1AAC"/>
    <w:rsid w:val="005D63BF"/>
    <w:rsid w:val="00602F12"/>
    <w:rsid w:val="0063444E"/>
    <w:rsid w:val="006425D5"/>
    <w:rsid w:val="0067530A"/>
    <w:rsid w:val="006A6759"/>
    <w:rsid w:val="006C4B0A"/>
    <w:rsid w:val="006C4B71"/>
    <w:rsid w:val="006C6AF6"/>
    <w:rsid w:val="006D2321"/>
    <w:rsid w:val="006E3880"/>
    <w:rsid w:val="00701F82"/>
    <w:rsid w:val="00703626"/>
    <w:rsid w:val="00706DEB"/>
    <w:rsid w:val="00722CA0"/>
    <w:rsid w:val="007248CF"/>
    <w:rsid w:val="007253DD"/>
    <w:rsid w:val="00765C13"/>
    <w:rsid w:val="0079604A"/>
    <w:rsid w:val="007A5FE8"/>
    <w:rsid w:val="007A78C7"/>
    <w:rsid w:val="007D31C7"/>
    <w:rsid w:val="007D71DD"/>
    <w:rsid w:val="007E6BA2"/>
    <w:rsid w:val="00852BDD"/>
    <w:rsid w:val="008535C6"/>
    <w:rsid w:val="00862A47"/>
    <w:rsid w:val="00873AD6"/>
    <w:rsid w:val="00893A20"/>
    <w:rsid w:val="008A3279"/>
    <w:rsid w:val="008A60E6"/>
    <w:rsid w:val="008B2F2F"/>
    <w:rsid w:val="008C63EA"/>
    <w:rsid w:val="008E0C15"/>
    <w:rsid w:val="008E1FB8"/>
    <w:rsid w:val="008F0385"/>
    <w:rsid w:val="008F5347"/>
    <w:rsid w:val="00907C82"/>
    <w:rsid w:val="00942CCC"/>
    <w:rsid w:val="00943B36"/>
    <w:rsid w:val="00954BDC"/>
    <w:rsid w:val="00962C63"/>
    <w:rsid w:val="00967723"/>
    <w:rsid w:val="00970F9B"/>
    <w:rsid w:val="00983619"/>
    <w:rsid w:val="00993669"/>
    <w:rsid w:val="009B1EE1"/>
    <w:rsid w:val="009B6C17"/>
    <w:rsid w:val="009C0C2F"/>
    <w:rsid w:val="009C0DCD"/>
    <w:rsid w:val="009D438F"/>
    <w:rsid w:val="009E6984"/>
    <w:rsid w:val="009E7BB3"/>
    <w:rsid w:val="009F5B2D"/>
    <w:rsid w:val="00A036FB"/>
    <w:rsid w:val="00A22C73"/>
    <w:rsid w:val="00A245D0"/>
    <w:rsid w:val="00A24C1A"/>
    <w:rsid w:val="00A41D0B"/>
    <w:rsid w:val="00A556D3"/>
    <w:rsid w:val="00A67BDB"/>
    <w:rsid w:val="00A72397"/>
    <w:rsid w:val="00A90C38"/>
    <w:rsid w:val="00A97441"/>
    <w:rsid w:val="00AB315C"/>
    <w:rsid w:val="00AB711D"/>
    <w:rsid w:val="00AC61EF"/>
    <w:rsid w:val="00AE123A"/>
    <w:rsid w:val="00B039C0"/>
    <w:rsid w:val="00B31C9E"/>
    <w:rsid w:val="00B63A7B"/>
    <w:rsid w:val="00B84E66"/>
    <w:rsid w:val="00B87858"/>
    <w:rsid w:val="00BC4E86"/>
    <w:rsid w:val="00BD60C2"/>
    <w:rsid w:val="00BD79D1"/>
    <w:rsid w:val="00BE10F6"/>
    <w:rsid w:val="00BE5CB9"/>
    <w:rsid w:val="00C02CB7"/>
    <w:rsid w:val="00C077C7"/>
    <w:rsid w:val="00C15F14"/>
    <w:rsid w:val="00C216E4"/>
    <w:rsid w:val="00C85E7A"/>
    <w:rsid w:val="00C87DDB"/>
    <w:rsid w:val="00C90959"/>
    <w:rsid w:val="00C91D7F"/>
    <w:rsid w:val="00C9601E"/>
    <w:rsid w:val="00CA1786"/>
    <w:rsid w:val="00CC06CC"/>
    <w:rsid w:val="00CC25EA"/>
    <w:rsid w:val="00CE6829"/>
    <w:rsid w:val="00CF64E4"/>
    <w:rsid w:val="00CF7BE5"/>
    <w:rsid w:val="00D019E3"/>
    <w:rsid w:val="00D426CB"/>
    <w:rsid w:val="00D51BF4"/>
    <w:rsid w:val="00D52278"/>
    <w:rsid w:val="00D66788"/>
    <w:rsid w:val="00D672CF"/>
    <w:rsid w:val="00D81C08"/>
    <w:rsid w:val="00D82853"/>
    <w:rsid w:val="00D90242"/>
    <w:rsid w:val="00DA1AA3"/>
    <w:rsid w:val="00DA286F"/>
    <w:rsid w:val="00DA4847"/>
    <w:rsid w:val="00DB23E3"/>
    <w:rsid w:val="00DC054D"/>
    <w:rsid w:val="00DC25E5"/>
    <w:rsid w:val="00DD0517"/>
    <w:rsid w:val="00DD5BBA"/>
    <w:rsid w:val="00E1464A"/>
    <w:rsid w:val="00E16CEF"/>
    <w:rsid w:val="00E346C5"/>
    <w:rsid w:val="00E40A8F"/>
    <w:rsid w:val="00E46C59"/>
    <w:rsid w:val="00E46DD1"/>
    <w:rsid w:val="00E625DC"/>
    <w:rsid w:val="00E73158"/>
    <w:rsid w:val="00EB7243"/>
    <w:rsid w:val="00EC1F9B"/>
    <w:rsid w:val="00EC7D88"/>
    <w:rsid w:val="00ED0240"/>
    <w:rsid w:val="00ED7B09"/>
    <w:rsid w:val="00EE5DDB"/>
    <w:rsid w:val="00F04E6B"/>
    <w:rsid w:val="00F15A08"/>
    <w:rsid w:val="00F165F5"/>
    <w:rsid w:val="00F209AB"/>
    <w:rsid w:val="00F26D4D"/>
    <w:rsid w:val="00F32822"/>
    <w:rsid w:val="00F60F93"/>
    <w:rsid w:val="00F658D0"/>
    <w:rsid w:val="00F76DDE"/>
    <w:rsid w:val="00F8540F"/>
    <w:rsid w:val="00F92716"/>
    <w:rsid w:val="00F96FFB"/>
    <w:rsid w:val="00FA5776"/>
    <w:rsid w:val="00FB001F"/>
    <w:rsid w:val="00FC1378"/>
    <w:rsid w:val="00FC6E93"/>
    <w:rsid w:val="00FD1A92"/>
    <w:rsid w:val="00FD39B6"/>
    <w:rsid w:val="00FD48EE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basedOn w:val="a"/>
    <w:uiPriority w:val="34"/>
    <w:qFormat/>
    <w:rsid w:val="00852BDD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3C03C7498FC1679B3788FCCD70E9CF47EE8BF4A37A20A2EBF864D7B6FD55A5C6652CFFF5273C595D8D5046CE780C8C98FD3478774929885hBf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63C03C7498FC1679B3788FCCD70E9CF47FE1BA423DA40A2EBF864D7B6FD55A5C745297F35373DA94D8C0523DA1hDf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80.253.4.49/document?id=10005489&amp;sub=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64247&amp;sub=820" TargetMode="External"/><Relationship Id="rId14" Type="http://schemas.openxmlformats.org/officeDocument/2006/relationships/hyperlink" Target="consultantplus://offline/ref=B429715D575AF57B8279F379159C88829FB9ADC189D526B30B760D9DA90B5B179FAD85BEDFA56870B06DB1294C29E56082CF89A231489493a7Y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5EE3-54D8-4586-80CE-A462415C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490</cp:revision>
  <cp:lastPrinted>2022-12-12T08:39:00Z</cp:lastPrinted>
  <dcterms:created xsi:type="dcterms:W3CDTF">2018-03-29T06:38:00Z</dcterms:created>
  <dcterms:modified xsi:type="dcterms:W3CDTF">2024-09-24T09:06:00Z</dcterms:modified>
</cp:coreProperties>
</file>